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416FB2" w:rsidRDefault="000A0D72" w:rsidP="000A0D72">
      <w:pPr>
        <w:spacing w:after="0" w:line="240" w:lineRule="auto"/>
        <w:jc w:val="center"/>
        <w:rPr>
          <w:rFonts w:ascii="Sylfaen" w:hAnsi="Sylfaen" w:cs="Sylfaen"/>
          <w:b/>
          <w:lang w:val="ka-GE"/>
        </w:rPr>
      </w:pPr>
      <w:r w:rsidRPr="00416FB2">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11177D2" w:rsidR="009815C7" w:rsidRPr="007B0071" w:rsidRDefault="00711CC3" w:rsidP="00E9333B">
      <w:pPr>
        <w:spacing w:after="0" w:line="240" w:lineRule="auto"/>
        <w:jc w:val="center"/>
        <w:rPr>
          <w:rFonts w:ascii="Sylfaen" w:hAnsi="Sylfaen" w:cs="Sylfaen"/>
          <w:b/>
          <w:lang w:val="ka-GE"/>
        </w:rPr>
      </w:pPr>
      <w:r w:rsidRPr="00416FB2">
        <w:rPr>
          <w:rFonts w:ascii="Sylfaen" w:hAnsi="Sylfaen" w:cs="Sylfaen"/>
          <w:b/>
          <w:lang w:val="ka-GE"/>
        </w:rPr>
        <w:t xml:space="preserve">გოლფ კლუბიდან ტაბახმელას რეზერვუარამდე </w:t>
      </w:r>
      <w:r w:rsidR="004A02D2" w:rsidRPr="00416FB2">
        <w:rPr>
          <w:rFonts w:ascii="Sylfaen" w:hAnsi="Sylfaen" w:cs="Sylfaen"/>
          <w:b/>
          <w:lang w:val="ka-GE"/>
        </w:rPr>
        <w:t>წყალსადენის</w:t>
      </w:r>
      <w:r w:rsidRPr="00416FB2">
        <w:rPr>
          <w:rFonts w:ascii="Sylfaen" w:hAnsi="Sylfaen" w:cs="Sylfaen"/>
          <w:b/>
          <w:lang w:val="ka-GE"/>
        </w:rPr>
        <w:t xml:space="preserve"> ქსელის სამშენებლო</w:t>
      </w:r>
      <w:r w:rsidR="00F94013" w:rsidRPr="00416FB2">
        <w:rPr>
          <w:rFonts w:ascii="Sylfaen" w:hAnsi="Sylfaen" w:cs="Sylfaen"/>
          <w:b/>
          <w:lang w:val="ka-GE"/>
        </w:rPr>
        <w:t xml:space="preserve"> </w:t>
      </w:r>
      <w:r w:rsidR="0044376C" w:rsidRPr="00416FB2">
        <w:rPr>
          <w:rFonts w:ascii="Sylfaen" w:hAnsi="Sylfaen" w:cs="Sylfaen"/>
          <w:b/>
          <w:lang w:val="ka-GE"/>
        </w:rPr>
        <w:t xml:space="preserve">სამუშაოების </w:t>
      </w:r>
      <w:r w:rsidR="00F94013" w:rsidRPr="00416FB2">
        <w:rPr>
          <w:rFonts w:ascii="Sylfaen" w:hAnsi="Sylfaen" w:cs="Sylfaen"/>
          <w:b/>
          <w:lang w:val="ka-GE"/>
        </w:rPr>
        <w:t xml:space="preserve">შესყიდვის </w:t>
      </w:r>
      <w:r w:rsidR="009815C7" w:rsidRPr="00416FB2">
        <w:rPr>
          <w:rFonts w:ascii="Sylfaen" w:hAnsi="Sylfaen" w:cs="Sylfaen"/>
          <w:b/>
          <w:lang w:val="ka-GE"/>
        </w:rPr>
        <w:t>ელექტრონული ტენდერის დოკუმენტაცია</w:t>
      </w:r>
      <w:r w:rsidR="00A80726">
        <w:rPr>
          <w:rFonts w:ascii="Sylfaen" w:hAnsi="Sylfaen" w:cs="Sylfaen"/>
          <w:b/>
          <w:lang w:val="ka-GE"/>
        </w:rPr>
        <w:t xml:space="preserve"> </w:t>
      </w:r>
      <w:r w:rsidR="00272BBC">
        <w:rPr>
          <w:rFonts w:ascii="Sylfaen" w:hAnsi="Sylfaen" w:cs="Sylfaen"/>
          <w:b/>
        </w:rPr>
        <w:t>3</w:t>
      </w:r>
      <w:r w:rsidR="00A80726">
        <w:rPr>
          <w:rFonts w:ascii="Sylfaen" w:hAnsi="Sylfaen" w:cs="Sylfaen"/>
          <w:b/>
          <w:lang w:val="ka-GE"/>
        </w:rPr>
        <w:t xml:space="preserve"> ეტაპი</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BE1B357"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11CC3">
        <w:rPr>
          <w:rFonts w:ascii="Sylfaen" w:hAnsi="Sylfaen" w:cs="Sylfaen"/>
          <w:lang w:val="ka-GE"/>
        </w:rPr>
        <w:t xml:space="preserve">ელექტრონულ </w:t>
      </w:r>
      <w:r w:rsidR="008647CD" w:rsidRPr="00711CC3">
        <w:rPr>
          <w:rFonts w:ascii="Sylfaen" w:hAnsi="Sylfaen" w:cs="Sylfaen"/>
          <w:lang w:val="ka-GE"/>
        </w:rPr>
        <w:t>ტენდერს</w:t>
      </w:r>
      <w:r w:rsidR="00055E1E" w:rsidRPr="00711CC3">
        <w:rPr>
          <w:rFonts w:ascii="Sylfaen" w:hAnsi="Sylfaen" w:cs="Sylfaen"/>
          <w:lang w:val="ka-GE"/>
        </w:rPr>
        <w:t xml:space="preserve"> </w:t>
      </w:r>
      <w:r w:rsidR="00711CC3" w:rsidRPr="00711CC3">
        <w:rPr>
          <w:rFonts w:ascii="Sylfaen" w:hAnsi="Sylfaen" w:cs="Sylfaen"/>
          <w:lang w:val="ka-GE"/>
        </w:rPr>
        <w:t xml:space="preserve">გოლფ კლუბიდან ტაბახმელას რეზერვუარამდე წყალსადენის ქსელის სამშენებლო </w:t>
      </w:r>
      <w:r w:rsidR="00C7542B" w:rsidRPr="00711CC3">
        <w:rPr>
          <w:rFonts w:ascii="Sylfaen" w:hAnsi="Sylfaen" w:cs="Sylfaen"/>
          <w:lang w:val="ka-GE"/>
        </w:rPr>
        <w:t>სამუშაოების</w:t>
      </w:r>
      <w:r w:rsidR="008D3CB4" w:rsidRPr="008D3CB4">
        <w:rPr>
          <w:rFonts w:ascii="Sylfaen" w:hAnsi="Sylfaen" w:cs="Sylfaen"/>
          <w:lang w:val="ka-GE"/>
        </w:rPr>
        <w:t xml:space="preserve"> შესყიდვ</w:t>
      </w:r>
      <w:r w:rsidR="00A80726">
        <w:rPr>
          <w:rFonts w:ascii="Sylfaen" w:hAnsi="Sylfaen" w:cs="Sylfaen"/>
          <w:lang w:val="ka-GE"/>
        </w:rPr>
        <w:t>აზე -</w:t>
      </w:r>
      <w:r w:rsidR="00A05774">
        <w:rPr>
          <w:rFonts w:ascii="Sylfaen" w:hAnsi="Sylfaen" w:cs="Sylfaen"/>
        </w:rPr>
        <w:t>3</w:t>
      </w:r>
      <w:r w:rsidR="00A80726">
        <w:rPr>
          <w:rFonts w:ascii="Sylfaen" w:hAnsi="Sylfaen" w:cs="Sylfaen"/>
          <w:lang w:val="ka-GE"/>
        </w:rPr>
        <w:t xml:space="preserve"> ეტაპი</w:t>
      </w:r>
      <w:r w:rsidR="008D3CB4">
        <w:rPr>
          <w:rFonts w:ascii="Sylfaen" w:hAnsi="Sylfaen" w:cs="Sylfaen"/>
          <w:lang w:val="ka-GE"/>
        </w:rPr>
        <w:t xml:space="preserve">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0142A3B5"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A80726">
        <w:rPr>
          <w:rFonts w:asciiTheme="minorHAnsi" w:hAnsiTheme="minorHAnsi" w:cstheme="minorHAnsi"/>
          <w:b/>
          <w:lang w:val="ka-GE"/>
        </w:rPr>
        <w:t>2</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35E553AA" w14:textId="7B65EEA3" w:rsidR="00F01554" w:rsidRDefault="004A02D2" w:rsidP="004A02D2">
      <w:pPr>
        <w:spacing w:after="0" w:line="240" w:lineRule="auto"/>
        <w:rPr>
          <w:rFonts w:ascii="Sylfaen" w:hAnsi="Sylfaen" w:cs="Sylfaen"/>
          <w:b/>
          <w:u w:val="single"/>
          <w:lang w:val="ka-GE"/>
        </w:rPr>
      </w:pPr>
      <w:r w:rsidRPr="00EC29FD">
        <w:rPr>
          <w:rFonts w:ascii="Sylfaen" w:hAnsi="Sylfaen" w:cs="Sylfaen"/>
          <w:b/>
          <w:lang w:val="ka-GE"/>
        </w:rPr>
        <w:t>ლოტი N</w:t>
      </w:r>
      <w:r w:rsidR="00A05774">
        <w:rPr>
          <w:rFonts w:ascii="Sylfaen" w:hAnsi="Sylfaen" w:cs="Sylfaen"/>
          <w:b/>
        </w:rPr>
        <w:t>2</w:t>
      </w:r>
      <w:r w:rsidRPr="00EC29FD">
        <w:rPr>
          <w:rFonts w:ascii="Sylfaen" w:hAnsi="Sylfaen" w:cs="Sylfaen"/>
          <w:b/>
          <w:lang w:val="ka-GE"/>
        </w:rPr>
        <w:t>:</w:t>
      </w:r>
      <w:r w:rsidRPr="00F01554">
        <w:rPr>
          <w:rFonts w:ascii="Sylfaen" w:hAnsi="Sylfaen" w:cs="Sylfaen"/>
          <w:b/>
          <w:u w:val="single"/>
          <w:lang w:val="ka-GE"/>
        </w:rPr>
        <w:t xml:space="preserve"> </w:t>
      </w:r>
      <w:r w:rsidR="00A05774" w:rsidRPr="00A05774">
        <w:rPr>
          <w:rFonts w:ascii="Sylfaen" w:hAnsi="Sylfaen" w:cs="Sylfaen"/>
          <w:b/>
          <w:u w:val="single"/>
          <w:lang w:val="ka-GE"/>
        </w:rPr>
        <w:t>დ=630მმ ქსელის მოწყობა პკ 0+00-დან პკ 14+05-მდე</w:t>
      </w:r>
    </w:p>
    <w:p w14:paraId="296F02AE" w14:textId="33F3FDAF" w:rsidR="007B2A5C" w:rsidRDefault="00A05774" w:rsidP="007B2A5C">
      <w:pPr>
        <w:spacing w:after="0" w:line="240" w:lineRule="auto"/>
        <w:rPr>
          <w:rFonts w:ascii="Sylfaen" w:hAnsi="Sylfaen" w:cs="Sylfaen"/>
          <w:b/>
          <w:u w:val="single"/>
          <w:lang w:val="ka-GE"/>
        </w:rPr>
      </w:pPr>
      <w:r>
        <w:rPr>
          <w:rFonts w:ascii="Sylfaen" w:hAnsi="Sylfaen" w:cs="Sylfaen"/>
          <w:b/>
          <w:lang w:val="ka-GE"/>
        </w:rPr>
        <w:t>ლოტი N3</w:t>
      </w:r>
      <w:r w:rsidR="007B2A5C" w:rsidRPr="00EC29FD">
        <w:rPr>
          <w:rFonts w:ascii="Sylfaen" w:hAnsi="Sylfaen" w:cs="Sylfaen"/>
          <w:b/>
          <w:lang w:val="ka-GE"/>
        </w:rPr>
        <w:t>:</w:t>
      </w:r>
      <w:r w:rsidR="007B2A5C" w:rsidRPr="00F01554">
        <w:rPr>
          <w:rFonts w:ascii="Sylfaen" w:hAnsi="Sylfaen" w:cs="Sylfaen"/>
          <w:b/>
          <w:u w:val="single"/>
          <w:lang w:val="ka-GE"/>
        </w:rPr>
        <w:t xml:space="preserve"> </w:t>
      </w:r>
      <w:r w:rsidRPr="00A05774">
        <w:rPr>
          <w:rFonts w:ascii="Sylfaen" w:hAnsi="Sylfaen" w:cs="Sylfaen"/>
          <w:b/>
          <w:u w:val="single"/>
          <w:lang w:val="ka-GE"/>
        </w:rPr>
        <w:t>დ=630მმ ქსელის მოწყობა პკ 14+05 (00+00)-დან პკ 42+34 (28+29)-მდე</w:t>
      </w:r>
      <w:bookmarkStart w:id="0" w:name="_GoBack"/>
      <w:bookmarkEnd w:id="0"/>
    </w:p>
    <w:p w14:paraId="0353AF42" w14:textId="6DD77FFC" w:rsidR="001B055A" w:rsidRPr="00272BBC"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211F7FD" w:rsidR="00DB5C8D" w:rsidRPr="00711CC3" w:rsidRDefault="00711CC3" w:rsidP="00DE5EA9">
      <w:pPr>
        <w:spacing w:after="0" w:line="240" w:lineRule="auto"/>
        <w:jc w:val="both"/>
        <w:rPr>
          <w:rFonts w:ascii="Sylfaen" w:hAnsi="Sylfaen" w:cs="Sylfaen"/>
          <w:lang w:val="ka-GE"/>
        </w:rPr>
      </w:pPr>
      <w:r w:rsidRPr="00711CC3">
        <w:rPr>
          <w:rFonts w:ascii="Sylfaen" w:hAnsi="Sylfaen" w:cs="Sylfaen"/>
          <w:lang w:val="ka-GE"/>
        </w:rPr>
        <w:t>გოლფ კლუბიდან ტაბახმელას რეზერვუარამდე წყალსადენის ქსელის სამშენებლო</w:t>
      </w:r>
      <w:r w:rsidR="00C7542B" w:rsidRPr="00711CC3">
        <w:rPr>
          <w:rFonts w:ascii="Sylfaen" w:hAnsi="Sylfaen" w:cs="Sylfaen"/>
          <w:lang w:val="ka-GE"/>
        </w:rPr>
        <w:t xml:space="preserve"> სამუშაოების </w:t>
      </w:r>
      <w:r w:rsidR="00185431" w:rsidRPr="00711CC3">
        <w:rPr>
          <w:rFonts w:ascii="Sylfaen" w:hAnsi="Sylfaen" w:cs="Sylfaen"/>
          <w:lang w:val="ka-GE"/>
        </w:rPr>
        <w:t xml:space="preserve">შესყიდვა </w:t>
      </w:r>
      <w:r w:rsidR="00980309">
        <w:rPr>
          <w:rFonts w:ascii="Sylfaen" w:hAnsi="Sylfaen" w:cs="Sylfaen"/>
          <w:lang w:val="ka-GE"/>
        </w:rPr>
        <w:t>ტენდერზე თანდართული</w:t>
      </w:r>
      <w:r w:rsidR="00185431" w:rsidRPr="00711CC3">
        <w:rPr>
          <w:rFonts w:ascii="Sylfaen" w:hAnsi="Sylfaen" w:cs="Sylfaen"/>
          <w:lang w:val="ka-GE"/>
        </w:rPr>
        <w:t xml:space="preserve"> პროექტ</w:t>
      </w:r>
      <w:r w:rsidR="004A02D2" w:rsidRPr="00711CC3">
        <w:rPr>
          <w:rFonts w:ascii="Sylfaen" w:hAnsi="Sylfaen" w:cs="Sylfaen"/>
          <w:lang w:val="ka-GE"/>
        </w:rPr>
        <w:t>ებ</w:t>
      </w:r>
      <w:r w:rsidR="00185431" w:rsidRPr="00711CC3">
        <w:rPr>
          <w:rFonts w:ascii="Sylfaen" w:hAnsi="Sylfaen" w:cs="Sylfaen"/>
          <w:lang w:val="ka-GE"/>
        </w:rPr>
        <w:t>ის შესაბამისად</w:t>
      </w:r>
      <w:r w:rsidR="00980309">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5669F5E6" w14:textId="4A422C87" w:rsidR="00C550F8" w:rsidRDefault="00C550F8" w:rsidP="00DE5EA9">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ტენდერში მონაწილე კომპანია ვალდებულია</w:t>
      </w:r>
      <w:r w:rsidR="00A17CAF" w:rsidRPr="00A17CAF">
        <w:rPr>
          <w:rFonts w:ascii="Sylfaen" w:hAnsi="Sylfaen" w:cs="Sylfaen"/>
          <w:lang w:val="ka-GE"/>
        </w:rPr>
        <w:t xml:space="preserve"> </w:t>
      </w:r>
      <w:r w:rsidR="00A17CAF">
        <w:rPr>
          <w:rFonts w:ascii="Sylfaen" w:hAnsi="Sylfaen" w:cs="Sylfaen"/>
          <w:lang w:val="ka-GE"/>
        </w:rPr>
        <w:t xml:space="preserve">სამუშაო ობიექტზე </w:t>
      </w:r>
      <w:r w:rsidR="00A17CAF" w:rsidRPr="00A17CAF">
        <w:rPr>
          <w:rFonts w:ascii="Sylfaen" w:hAnsi="Sylfaen" w:cs="Sylfaen"/>
        </w:rPr>
        <w:t>GWP-</w:t>
      </w:r>
      <w:r w:rsidR="00A17CAF" w:rsidRPr="00A17CAF">
        <w:rPr>
          <w:rFonts w:ascii="Sylfaen" w:hAnsi="Sylfaen" w:cs="Sylfaen"/>
          <w:lang w:val="ka-GE"/>
        </w:rPr>
        <w:t>ისთვის უზრუნველყოს საოფისე კონტეინერის მოწყობა;</w:t>
      </w:r>
    </w:p>
    <w:p w14:paraId="67B30D6F" w14:textId="44BC5322" w:rsidR="00E061F8" w:rsidRDefault="00E061F8" w:rsidP="00DE5EA9">
      <w:pPr>
        <w:spacing w:after="0" w:line="240" w:lineRule="auto"/>
        <w:jc w:val="both"/>
        <w:rPr>
          <w:rFonts w:ascii="Sylfaen" w:hAnsi="Sylfaen" w:cs="Sylfaen"/>
          <w:lang w:val="ka-GE"/>
        </w:rPr>
      </w:pPr>
      <w:r>
        <w:rPr>
          <w:rFonts w:ascii="Sylfaen" w:hAnsi="Sylfaen" w:cs="Sylfaen"/>
          <w:lang w:val="ka-GE"/>
        </w:rPr>
        <w:t xml:space="preserve">- </w:t>
      </w:r>
      <w:r w:rsidR="00907A35">
        <w:rPr>
          <w:rFonts w:ascii="Sylfaen" w:hAnsi="Sylfaen" w:cs="Sylfaen"/>
          <w:lang w:val="ka-GE"/>
        </w:rPr>
        <w:t>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4DB85E4A" w14:textId="30BB4C95" w:rsidR="00C469DF" w:rsidRPr="00A17CAF" w:rsidRDefault="00C469DF" w:rsidP="00DE5EA9">
      <w:pPr>
        <w:spacing w:after="0" w:line="240" w:lineRule="auto"/>
        <w:jc w:val="both"/>
        <w:rPr>
          <w:rFonts w:ascii="Sylfaen" w:hAnsi="Sylfaen" w:cs="Sylfaen"/>
          <w:lang w:val="ka-GE"/>
        </w:rPr>
      </w:pPr>
      <w:r w:rsidRPr="004415F1">
        <w:rPr>
          <w:rFonts w:ascii="Sylfaen" w:hAnsi="Sylfaen" w:cs="Sylfaen"/>
          <w:lang w:val="ka-GE"/>
        </w:rPr>
        <w:t xml:space="preserve">- თითოეულ მონაკვეთზე გამარჯვებული კომპანიის მიერ სამუშაოები უნდა მიმდინარეობდეს </w:t>
      </w:r>
      <w:r w:rsidR="004415F1" w:rsidRPr="004415F1">
        <w:rPr>
          <w:rFonts w:ascii="Sylfaen" w:hAnsi="Sylfaen" w:cs="Sylfaen"/>
          <w:lang w:val="ka-GE"/>
        </w:rPr>
        <w:t>8 საათიანი რეჟიმით</w:t>
      </w:r>
      <w:r w:rsidRPr="004415F1">
        <w:rPr>
          <w:rFonts w:ascii="Sylfaen" w:hAnsi="Sylfaen" w:cs="Sylfaen"/>
          <w:lang w:val="ka-GE"/>
        </w:rPr>
        <w:t>;</w:t>
      </w:r>
    </w:p>
    <w:p w14:paraId="566E7D6A" w14:textId="407227B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ლების გაფორმებამდე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0CD0B371" w:rsidR="007810B6" w:rsidRPr="006E1918" w:rsidRDefault="004A02D2" w:rsidP="00CD3041">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w:t>
      </w:r>
      <w:r w:rsidR="00777DC3" w:rsidRPr="006E1918">
        <w:rPr>
          <w:rFonts w:ascii="Sylfaen" w:hAnsi="Sylfaen" w:cs="Sylfaen"/>
          <w:lang w:val="ka-GE"/>
        </w:rPr>
        <w:t>დაზღვევა სრულ მოცულობაზე (კონტრაქტორის</w:t>
      </w:r>
      <w:r w:rsidR="007810B6" w:rsidRPr="006E1918">
        <w:rPr>
          <w:rFonts w:ascii="Sylfaen" w:hAnsi="Sylfaen" w:cs="Sylfaen"/>
          <w:lang w:val="ka-GE"/>
        </w:rPr>
        <w:t xml:space="preserve"> </w:t>
      </w:r>
      <w:r w:rsidR="00FE70B4" w:rsidRPr="006E1918">
        <w:rPr>
          <w:rFonts w:ascii="Sylfaen" w:hAnsi="Sylfaen" w:cs="Sylfaen"/>
          <w:lang w:val="ka-GE"/>
        </w:rPr>
        <w:t xml:space="preserve">ყველა რისკის დაზღვევის პოლისი) + </w:t>
      </w:r>
      <w:r w:rsidR="00FE70B4" w:rsidRPr="006E1918">
        <w:rPr>
          <w:rFonts w:ascii="Sylfaen" w:hAnsi="Sylfaen" w:cs="Sylfaen"/>
        </w:rPr>
        <w:t>GWP-</w:t>
      </w:r>
      <w:r w:rsidR="00FE70B4" w:rsidRPr="006E1918">
        <w:rPr>
          <w:rFonts w:ascii="Sylfaen" w:hAnsi="Sylfaen" w:cs="Sylfaen"/>
          <w:lang w:val="ka-GE"/>
        </w:rPr>
        <w:t xml:space="preserve">ის მასალის გათვალისწინებით, </w:t>
      </w:r>
      <w:r w:rsidR="007810B6" w:rsidRPr="006E1918">
        <w:rPr>
          <w:rFonts w:ascii="Sylfaen" w:hAnsi="Sylfaen" w:cs="Sylfaen"/>
          <w:lang w:val="ka-GE"/>
        </w:rPr>
        <w:t xml:space="preserve">თითოეულ </w:t>
      </w:r>
      <w:r w:rsidR="007F1866" w:rsidRPr="006E1918">
        <w:rPr>
          <w:rFonts w:ascii="Sylfaen" w:hAnsi="Sylfaen" w:cs="Sylfaen"/>
          <w:lang w:val="ka-GE"/>
        </w:rPr>
        <w:t>ლოტზე</w:t>
      </w:r>
      <w:r w:rsidR="007810B6" w:rsidRPr="006E1918">
        <w:rPr>
          <w:rFonts w:ascii="Sylfaen" w:hAnsi="Sylfaen" w:cs="Sylfaen"/>
          <w:lang w:val="ka-GE"/>
        </w:rPr>
        <w:t xml:space="preserve"> ცალკე;</w:t>
      </w:r>
      <w:r w:rsidR="00FE70B4" w:rsidRPr="006E1918">
        <w:rPr>
          <w:rFonts w:ascii="Sylfaen" w:hAnsi="Sylfaen" w:cs="Sylfaen"/>
          <w:lang w:val="ka-GE"/>
        </w:rPr>
        <w:t xml:space="preserve"> (იხ. </w:t>
      </w:r>
      <w:r w:rsidR="00F15A22">
        <w:rPr>
          <w:rFonts w:ascii="Sylfaen" w:hAnsi="Sylfaen" w:cs="Sylfaen"/>
          <w:lang w:val="ka-GE"/>
        </w:rPr>
        <w:t xml:space="preserve">ტაბახმელა </w:t>
      </w:r>
      <w:r w:rsidR="00F15A22">
        <w:rPr>
          <w:rFonts w:ascii="Sylfaen" w:hAnsi="Sylfaen" w:cs="Sylfaen"/>
        </w:rPr>
        <w:t>II</w:t>
      </w:r>
      <w:r w:rsidR="00CD3041" w:rsidRPr="00CD3041">
        <w:rPr>
          <w:rFonts w:ascii="Sylfaen" w:hAnsi="Sylfaen" w:cs="Sylfaen"/>
          <w:lang w:val="ka-GE"/>
        </w:rPr>
        <w:t xml:space="preserve"> - მასალის ღირ-ბ</w:t>
      </w:r>
      <w:r w:rsidR="00CD3041">
        <w:rPr>
          <w:rFonts w:ascii="Sylfaen" w:hAnsi="Sylfaen" w:cs="Sylfaen"/>
          <w:lang w:val="ka-GE"/>
        </w:rPr>
        <w:t>ის ფაილი</w:t>
      </w:r>
      <w:r w:rsidR="00FE70B4" w:rsidRPr="006E1918">
        <w:rPr>
          <w:rFonts w:ascii="Sylfaen" w:hAnsi="Sylfaen" w:cs="Sylfaen"/>
          <w:lang w:val="ka-GE"/>
        </w:rPr>
        <w:t>);</w:t>
      </w:r>
    </w:p>
    <w:p w14:paraId="46516738" w14:textId="7BC5CF33" w:rsidR="004A02D2" w:rsidRPr="006E1918" w:rsidRDefault="00777DC3"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მესამე პირის სამოქალაქო </w:t>
      </w:r>
      <w:r w:rsidRPr="00F54A03">
        <w:rPr>
          <w:rFonts w:ascii="Sylfaen" w:hAnsi="Sylfaen" w:cs="Sylfaen"/>
          <w:lang w:val="ka-GE"/>
        </w:rPr>
        <w:t>პასუხისმგებლობის დაზღვევის პოლისი, სადაც სადაზღვევო ანაზღაურების ლიმიტი არ უნდ</w:t>
      </w:r>
      <w:r w:rsidR="0083229F">
        <w:rPr>
          <w:rFonts w:ascii="Sylfaen" w:hAnsi="Sylfaen" w:cs="Sylfaen"/>
          <w:lang w:val="ka-GE"/>
        </w:rPr>
        <w:t>ა იყოს 5</w:t>
      </w:r>
      <w:r w:rsidR="007810B6" w:rsidRPr="00F54A03">
        <w:rPr>
          <w:rFonts w:ascii="Sylfaen" w:hAnsi="Sylfaen" w:cs="Sylfaen"/>
          <w:lang w:val="ka-GE"/>
        </w:rPr>
        <w:t>00,000</w:t>
      </w:r>
      <w:r w:rsidR="00453D03" w:rsidRPr="00F54A03">
        <w:rPr>
          <w:rFonts w:ascii="Sylfaen" w:hAnsi="Sylfaen" w:cs="Sylfaen"/>
          <w:lang w:val="ka-GE"/>
        </w:rPr>
        <w:t>.00</w:t>
      </w:r>
      <w:r w:rsidR="007810B6" w:rsidRPr="00F54A03">
        <w:rPr>
          <w:rFonts w:ascii="Sylfaen" w:hAnsi="Sylfaen" w:cs="Sylfaen"/>
          <w:lang w:val="ka-GE"/>
        </w:rPr>
        <w:t xml:space="preserve"> ლარზე</w:t>
      </w:r>
      <w:r w:rsidR="007810B6" w:rsidRPr="006E1918">
        <w:rPr>
          <w:rFonts w:ascii="Sylfaen" w:hAnsi="Sylfaen" w:cs="Sylfaen"/>
          <w:lang w:val="ka-GE"/>
        </w:rPr>
        <w:t xml:space="preserve"> ნაკლები, თითოეულ</w:t>
      </w:r>
      <w:r w:rsidR="007F1866" w:rsidRPr="006E1918">
        <w:rPr>
          <w:rFonts w:ascii="Sylfaen" w:hAnsi="Sylfaen" w:cs="Sylfaen"/>
          <w:lang w:val="ka-GE"/>
        </w:rPr>
        <w:t xml:space="preserve"> ლოტ</w:t>
      </w:r>
      <w:r w:rsidR="007810B6" w:rsidRPr="006E1918">
        <w:rPr>
          <w:rFonts w:ascii="Sylfaen" w:hAnsi="Sylfaen" w:cs="Sylfaen"/>
          <w:lang w:val="ka-GE"/>
        </w:rPr>
        <w:t>ზე ცაკლე.</w:t>
      </w:r>
    </w:p>
    <w:p w14:paraId="79D7BAA8" w14:textId="21343F46"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სადაზღვეო ღირებულება უნდა იყოს წარმოდგენილი ცალკე, ტენდერში მოცემული განფასებების დამატებით ველში.</w:t>
      </w:r>
    </w:p>
    <w:p w14:paraId="6C6C2CEE" w14:textId="7F5809B0"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sidRPr="006E1918">
        <w:rPr>
          <w:rFonts w:ascii="Sylfaen" w:hAnsi="Sylfaen" w:cs="Sylfaen"/>
          <w:lang w:val="ka-GE"/>
        </w:rPr>
        <w:t xml:space="preserve"> მომსახურების გაწევის დამადასტურებელი დოკუმენტაცია.</w:t>
      </w:r>
    </w:p>
    <w:p w14:paraId="6F78981A" w14:textId="7609D0AD" w:rsidR="007F1866" w:rsidRPr="00F035A5" w:rsidRDefault="007F186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w:t>
      </w:r>
      <w:r w:rsidR="00F15A22">
        <w:rPr>
          <w:rFonts w:ascii="Sylfaen" w:hAnsi="Sylfaen" w:cs="Sylfaen"/>
          <w:lang w:val="ka-GE"/>
        </w:rPr>
        <w:t>-</w:t>
      </w:r>
      <w:r w:rsidRPr="006E1918">
        <w:rPr>
          <w:rFonts w:ascii="Sylfaen" w:hAnsi="Sylfaen" w:cs="Sylfaen"/>
          <w:lang w:val="ka-GE"/>
        </w:rPr>
        <w:t xml:space="preserve"> </w:t>
      </w:r>
      <w:r w:rsidR="00F15A22">
        <w:rPr>
          <w:rFonts w:ascii="Sylfaen" w:hAnsi="Sylfaen" w:cs="Sylfaen"/>
          <w:lang w:val="ka-GE"/>
        </w:rPr>
        <w:t xml:space="preserve">2024 წლის </w:t>
      </w:r>
      <w:r w:rsidR="00E77CE7">
        <w:rPr>
          <w:rFonts w:ascii="Sylfaen" w:hAnsi="Sylfaen" w:cs="Sylfaen"/>
          <w:lang w:val="ka-GE"/>
        </w:rPr>
        <w:t>31 მარტი</w:t>
      </w:r>
      <w:r w:rsidR="00F15A22">
        <w:rPr>
          <w:rFonts w:ascii="Sylfaen" w:hAnsi="Sylfaen" w:cs="Sylfaen"/>
          <w:lang w:val="ka-GE"/>
        </w:rPr>
        <w:t>.</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3DEB53A"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F10ED2">
        <w:rPr>
          <w:rFonts w:ascii="Sylfaen" w:hAnsi="Sylfaen"/>
          <w:lang w:val="ka-GE"/>
        </w:rPr>
        <w:t>მთაწმინდა-კრწანისის</w:t>
      </w:r>
      <w:r w:rsidR="00777DC3">
        <w:rPr>
          <w:rFonts w:ascii="Sylfaen" w:hAnsi="Sylfaen"/>
          <w:lang w:val="ka-GE"/>
        </w:rPr>
        <w:t xml:space="preserve"> რაიონში.</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9FD233A" w14:textId="7964E55B" w:rsidR="00786A21" w:rsidRPr="007B2A5C" w:rsidRDefault="00CC4789" w:rsidP="00F27D00">
      <w:pPr>
        <w:spacing w:after="0" w:line="360" w:lineRule="auto"/>
        <w:ind w:firstLine="426"/>
        <w:jc w:val="both"/>
        <w:rPr>
          <w:rFonts w:ascii="Sylfaen" w:hAnsi="Sylfaen"/>
          <w:sz w:val="14"/>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2A5C" w:rsidRDefault="00580531" w:rsidP="00580531">
      <w:pPr>
        <w:pStyle w:val="ListParagraph"/>
        <w:spacing w:after="0" w:line="360" w:lineRule="auto"/>
        <w:ind w:left="1080"/>
        <w:jc w:val="both"/>
        <w:rPr>
          <w:rFonts w:ascii="Sylfaen" w:hAnsi="Sylfaen"/>
          <w:sz w:val="12"/>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Pr="007B2A5C" w:rsidRDefault="00024394" w:rsidP="00C41C03">
      <w:pPr>
        <w:spacing w:after="0" w:line="240" w:lineRule="auto"/>
        <w:rPr>
          <w:rFonts w:ascii="Sylfaen" w:hAnsi="Sylfaen"/>
          <w:b/>
          <w:sz w:val="18"/>
          <w:lang w:val="ka-GE"/>
        </w:rPr>
      </w:pPr>
    </w:p>
    <w:p w14:paraId="47216DCB" w14:textId="77777777" w:rsidR="00D44B99" w:rsidRPr="007B2A5C" w:rsidRDefault="00D44B99" w:rsidP="00D44B99">
      <w:pPr>
        <w:spacing w:after="0" w:line="240" w:lineRule="auto"/>
        <w:jc w:val="both"/>
        <w:rPr>
          <w:rFonts w:ascii="Sylfaen" w:hAnsi="Sylfaen"/>
          <w:b/>
          <w:sz w:val="6"/>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2A5C" w:rsidRDefault="00D44B99" w:rsidP="00D44B99">
      <w:pPr>
        <w:spacing w:after="0"/>
        <w:jc w:val="both"/>
        <w:rPr>
          <w:rFonts w:ascii="Sylfaen" w:hAnsi="Sylfaen" w:cs="Sylfaen"/>
          <w:sz w:val="16"/>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2A5C" w:rsidRDefault="00D44B99" w:rsidP="00D44B99">
      <w:pPr>
        <w:spacing w:after="0"/>
        <w:jc w:val="both"/>
        <w:rPr>
          <w:rFonts w:ascii="Sylfaen" w:hAnsi="Sylfaen" w:cs="Arial"/>
          <w:sz w:val="10"/>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304A28" w14:textId="6EECFD10" w:rsidR="00024394" w:rsidRPr="00024394" w:rsidRDefault="00C7542B" w:rsidP="00D72A05">
      <w:pPr>
        <w:jc w:val="both"/>
        <w:rPr>
          <w:rFonts w:ascii="Sylfaen" w:hAnsi="Sylfaen" w:cstheme="minorHAnsi"/>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A7504" w14:textId="77777777" w:rsidR="00380E6E" w:rsidRDefault="00380E6E" w:rsidP="007902EA">
      <w:pPr>
        <w:spacing w:after="0" w:line="240" w:lineRule="auto"/>
      </w:pPr>
      <w:r>
        <w:separator/>
      </w:r>
    </w:p>
  </w:endnote>
  <w:endnote w:type="continuationSeparator" w:id="0">
    <w:p w14:paraId="297C168B" w14:textId="77777777" w:rsidR="00380E6E" w:rsidRDefault="00380E6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0A356BC" w:rsidR="004A3BD8" w:rsidRDefault="004A3BD8">
        <w:pPr>
          <w:pStyle w:val="Footer"/>
          <w:jc w:val="right"/>
        </w:pPr>
        <w:r>
          <w:fldChar w:fldCharType="begin"/>
        </w:r>
        <w:r>
          <w:instrText xml:space="preserve"> PAGE   \* MERGEFORMAT </w:instrText>
        </w:r>
        <w:r>
          <w:fldChar w:fldCharType="separate"/>
        </w:r>
        <w:r w:rsidR="00380E6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9492" w14:textId="77777777" w:rsidR="00380E6E" w:rsidRDefault="00380E6E" w:rsidP="007902EA">
      <w:pPr>
        <w:spacing w:after="0" w:line="240" w:lineRule="auto"/>
      </w:pPr>
      <w:r>
        <w:separator/>
      </w:r>
    </w:p>
  </w:footnote>
  <w:footnote w:type="continuationSeparator" w:id="0">
    <w:p w14:paraId="65F493C0" w14:textId="77777777" w:rsidR="00380E6E" w:rsidRDefault="00380E6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272A"/>
    <w:rsid w:val="000353F8"/>
    <w:rsid w:val="00036CF5"/>
    <w:rsid w:val="00046082"/>
    <w:rsid w:val="0004786C"/>
    <w:rsid w:val="00051E54"/>
    <w:rsid w:val="00053EAB"/>
    <w:rsid w:val="0005435C"/>
    <w:rsid w:val="00055E1E"/>
    <w:rsid w:val="00056A31"/>
    <w:rsid w:val="00064AB9"/>
    <w:rsid w:val="0007610C"/>
    <w:rsid w:val="000811D6"/>
    <w:rsid w:val="00081D42"/>
    <w:rsid w:val="00092A77"/>
    <w:rsid w:val="00092E77"/>
    <w:rsid w:val="000961F1"/>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1E8D"/>
    <w:rsid w:val="00255EB0"/>
    <w:rsid w:val="0025658B"/>
    <w:rsid w:val="002568CE"/>
    <w:rsid w:val="00257F36"/>
    <w:rsid w:val="00260262"/>
    <w:rsid w:val="00266CA0"/>
    <w:rsid w:val="00270BF2"/>
    <w:rsid w:val="00272BBC"/>
    <w:rsid w:val="00275958"/>
    <w:rsid w:val="00276E14"/>
    <w:rsid w:val="00276F7A"/>
    <w:rsid w:val="002778A0"/>
    <w:rsid w:val="00277B37"/>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1605E"/>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0E6E"/>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16FB2"/>
    <w:rsid w:val="00430AF7"/>
    <w:rsid w:val="00431665"/>
    <w:rsid w:val="00431B3C"/>
    <w:rsid w:val="004375BF"/>
    <w:rsid w:val="004415F1"/>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6FCF"/>
    <w:rsid w:val="004A7C56"/>
    <w:rsid w:val="004B09C9"/>
    <w:rsid w:val="004C1E0D"/>
    <w:rsid w:val="004D3679"/>
    <w:rsid w:val="004D3D1C"/>
    <w:rsid w:val="004D747F"/>
    <w:rsid w:val="004E36F2"/>
    <w:rsid w:val="005111AB"/>
    <w:rsid w:val="00521801"/>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E05B1"/>
    <w:rsid w:val="005E130F"/>
    <w:rsid w:val="005E36EF"/>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1CC3"/>
    <w:rsid w:val="00712E16"/>
    <w:rsid w:val="007136D6"/>
    <w:rsid w:val="00713EFC"/>
    <w:rsid w:val="007146D2"/>
    <w:rsid w:val="007151B6"/>
    <w:rsid w:val="00715A5D"/>
    <w:rsid w:val="00717D5F"/>
    <w:rsid w:val="00724BAF"/>
    <w:rsid w:val="007309AA"/>
    <w:rsid w:val="007327C1"/>
    <w:rsid w:val="00734570"/>
    <w:rsid w:val="00734DDC"/>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2A5C"/>
    <w:rsid w:val="007B4C58"/>
    <w:rsid w:val="007B7D53"/>
    <w:rsid w:val="007C482E"/>
    <w:rsid w:val="007C4D48"/>
    <w:rsid w:val="007D0C6C"/>
    <w:rsid w:val="007D3F97"/>
    <w:rsid w:val="007D6F0D"/>
    <w:rsid w:val="007D73CE"/>
    <w:rsid w:val="007E0304"/>
    <w:rsid w:val="007E1E28"/>
    <w:rsid w:val="007E2772"/>
    <w:rsid w:val="007F08BA"/>
    <w:rsid w:val="007F1866"/>
    <w:rsid w:val="007F1D40"/>
    <w:rsid w:val="007F3AA0"/>
    <w:rsid w:val="007F4F2B"/>
    <w:rsid w:val="007F7ADB"/>
    <w:rsid w:val="0081634F"/>
    <w:rsid w:val="00822939"/>
    <w:rsid w:val="008246F4"/>
    <w:rsid w:val="00824EDA"/>
    <w:rsid w:val="0083229F"/>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07A35"/>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309"/>
    <w:rsid w:val="009804B1"/>
    <w:rsid w:val="009815C7"/>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05774"/>
    <w:rsid w:val="00A1171F"/>
    <w:rsid w:val="00A117DC"/>
    <w:rsid w:val="00A11F8F"/>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0726"/>
    <w:rsid w:val="00A81E52"/>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92B05"/>
    <w:rsid w:val="00B942E0"/>
    <w:rsid w:val="00B95A6F"/>
    <w:rsid w:val="00B97F4F"/>
    <w:rsid w:val="00BA4087"/>
    <w:rsid w:val="00BB0F01"/>
    <w:rsid w:val="00BB10E9"/>
    <w:rsid w:val="00BC364F"/>
    <w:rsid w:val="00BC7274"/>
    <w:rsid w:val="00BD70D1"/>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624C5"/>
    <w:rsid w:val="00D64E9E"/>
    <w:rsid w:val="00D663A7"/>
    <w:rsid w:val="00D72A05"/>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61F8"/>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77CE7"/>
    <w:rsid w:val="00E8201E"/>
    <w:rsid w:val="00E84009"/>
    <w:rsid w:val="00E8598F"/>
    <w:rsid w:val="00E905AF"/>
    <w:rsid w:val="00E92698"/>
    <w:rsid w:val="00E9333B"/>
    <w:rsid w:val="00E94223"/>
    <w:rsid w:val="00E94ED1"/>
    <w:rsid w:val="00E95292"/>
    <w:rsid w:val="00EA22AE"/>
    <w:rsid w:val="00EA344B"/>
    <w:rsid w:val="00EB06D0"/>
    <w:rsid w:val="00EB217E"/>
    <w:rsid w:val="00EC2046"/>
    <w:rsid w:val="00EC29FD"/>
    <w:rsid w:val="00ED55AB"/>
    <w:rsid w:val="00EE0A2D"/>
    <w:rsid w:val="00EE612A"/>
    <w:rsid w:val="00EF34FE"/>
    <w:rsid w:val="00EF7F05"/>
    <w:rsid w:val="00F01554"/>
    <w:rsid w:val="00F0297E"/>
    <w:rsid w:val="00F035A5"/>
    <w:rsid w:val="00F0659D"/>
    <w:rsid w:val="00F069C7"/>
    <w:rsid w:val="00F06F37"/>
    <w:rsid w:val="00F10ED2"/>
    <w:rsid w:val="00F115A1"/>
    <w:rsid w:val="00F14024"/>
    <w:rsid w:val="00F15A22"/>
    <w:rsid w:val="00F17B32"/>
    <w:rsid w:val="00F20E56"/>
    <w:rsid w:val="00F22E5C"/>
    <w:rsid w:val="00F27A96"/>
    <w:rsid w:val="00F27D00"/>
    <w:rsid w:val="00F34574"/>
    <w:rsid w:val="00F3662E"/>
    <w:rsid w:val="00F40803"/>
    <w:rsid w:val="00F46AB9"/>
    <w:rsid w:val="00F47570"/>
    <w:rsid w:val="00F54A03"/>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8F67-33D9-4813-A4E1-7A213E95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80</cp:revision>
  <cp:lastPrinted>2015-07-27T06:36:00Z</cp:lastPrinted>
  <dcterms:created xsi:type="dcterms:W3CDTF">2020-11-03T14:15:00Z</dcterms:created>
  <dcterms:modified xsi:type="dcterms:W3CDTF">2023-01-23T10:52:00Z</dcterms:modified>
</cp:coreProperties>
</file>